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4"/>
        </w:rPr>
      </w:pPr>
    </w:p>
    <w:p>
      <w:pPr>
        <w:spacing w:line="380" w:lineRule="exact"/>
        <w:jc w:val="left"/>
        <w:outlineLvl w:val="0"/>
        <w:rPr>
          <w:rStyle w:val="29"/>
          <w:rFonts w:cs="Arial" w:asciiTheme="minorEastAsia" w:hAnsiTheme="minorEastAsia" w:eastAsiaTheme="minorEastAsia"/>
          <w:color w:val="333333"/>
          <w:sz w:val="21"/>
          <w:szCs w:val="21"/>
        </w:rPr>
      </w:pPr>
      <w:bookmarkStart w:id="0" w:name="_GoBack"/>
      <w:bookmarkEnd w:id="0"/>
      <w:r>
        <w:rPr>
          <w:rStyle w:val="29"/>
          <w:rFonts w:hint="eastAsia" w:ascii="Arial" w:hAnsi="Arial" w:eastAsia="时尚中黑简体" w:cs="Arial"/>
          <w:color w:val="000000" w:themeColor="text1"/>
          <w:kern w:val="0"/>
          <w:sz w:val="28"/>
          <w:szCs w:val="28"/>
        </w:rPr>
        <w:t xml:space="preserve">50KW康明斯发电机组参数 </w:t>
      </w:r>
    </w:p>
    <w:tbl>
      <w:tblPr>
        <w:tblStyle w:val="13"/>
        <w:tblW w:w="1104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753"/>
        <w:gridCol w:w="77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044" w:type="dxa"/>
            <w:gridSpan w:val="3"/>
            <w:shd w:val="clear" w:color="auto" w:fill="FF0000"/>
            <w:vAlign w:val="center"/>
          </w:tcPr>
          <w:p>
            <w:pPr>
              <w:pStyle w:val="11"/>
              <w:spacing w:before="0" w:beforeAutospacing="0" w:after="0" w:afterAutospacing="0"/>
              <w:rPr>
                <w:rStyle w:val="29"/>
                <w:rFonts w:cs="Arial" w:asciiTheme="minorEastAsia" w:hAnsiTheme="minorEastAsia" w:eastAsiaTheme="minorEastAsia"/>
                <w:color w:val="FFFFFF" w:themeColor="background1"/>
                <w:sz w:val="30"/>
                <w:szCs w:val="30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FFFFFF" w:themeColor="background1"/>
                <w:sz w:val="30"/>
                <w:szCs w:val="30"/>
              </w:rPr>
              <w:t>机组参数</w:t>
            </w:r>
            <w:r>
              <w:rPr>
                <w:rStyle w:val="29"/>
                <w:rFonts w:hint="eastAsia" w:ascii="Arial" w:hAnsi="Arial" w:cs="Arial" w:eastAsiaTheme="minorEastAsia"/>
                <w:color w:val="FFFFFF" w:themeColor="background1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before="0" w:beforeAutospacing="0" w:after="0" w:afterAutospacing="0"/>
              <w:jc w:val="center"/>
              <w:rPr>
                <w:rStyle w:val="29"/>
                <w:rFonts w:cs="Arial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4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before="0" w:beforeAutospacing="0" w:after="0" w:afterAutospacing="0"/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ascii="Arial" w:hAnsi="Arial" w:cs="Arial" w:eastAsiaTheme="minorEastAsia"/>
                <w:color w:val="333333"/>
                <w:sz w:val="21"/>
                <w:szCs w:val="21"/>
              </w:rPr>
              <w:t>机组型号：CPG-50D  (开架式)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Style w:val="29"/>
                <w:rFonts w:cs="Arial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04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before="0" w:beforeAutospacing="0" w:after="0" w:afterAutospacing="0"/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  <w:t>机组功率：</w:t>
            </w:r>
            <w:r>
              <w:rPr>
                <w:rStyle w:val="29"/>
                <w:rFonts w:hint="eastAsia" w:ascii="Arial" w:hAnsi="Arial" w:cs="Arial" w:eastAsiaTheme="minorEastAsia"/>
                <w:color w:val="333333"/>
                <w:sz w:val="21"/>
                <w:szCs w:val="21"/>
              </w:rPr>
              <w:t>额定功率50</w:t>
            </w:r>
            <w:r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  <w:t>KW</w:t>
            </w:r>
            <w:r>
              <w:rPr>
                <w:rStyle w:val="29"/>
                <w:rFonts w:hint="eastAsia" w:ascii="Arial" w:hAnsi="Arial" w:cs="Arial" w:eastAsiaTheme="minorEastAsia"/>
                <w:color w:val="333333"/>
                <w:sz w:val="21"/>
                <w:szCs w:val="21"/>
              </w:rPr>
              <w:t xml:space="preserve"> ；备用功率55KW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Style w:val="29"/>
                <w:rFonts w:cs="Arial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04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before="0" w:beforeAutospacing="0" w:after="0" w:afterAutospacing="0"/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  <w:t>机组重量：</w:t>
            </w:r>
            <w:r>
              <w:rPr>
                <w:rStyle w:val="29"/>
                <w:rFonts w:hint="eastAsia" w:ascii="Arial" w:hAnsi="Arial" w:cs="Arial" w:eastAsiaTheme="minorEastAsia"/>
                <w:color w:val="333333"/>
                <w:sz w:val="21"/>
                <w:szCs w:val="21"/>
              </w:rPr>
              <w:t>1200kg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Style w:val="29"/>
                <w:rFonts w:cs="Arial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04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before="0" w:beforeAutospacing="0" w:after="0" w:afterAutospacing="0"/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ascii="Arial" w:hAnsi="Arial" w:cs="Arial" w:eastAsiaTheme="minorEastAsia"/>
                <w:color w:val="333333"/>
                <w:sz w:val="21"/>
                <w:szCs w:val="21"/>
              </w:rPr>
              <w:t>满负载耗油</w:t>
            </w:r>
            <w:r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  <w:t>：</w:t>
            </w:r>
            <w:r>
              <w:rPr>
                <w:rStyle w:val="29"/>
                <w:rFonts w:hint="eastAsia" w:ascii="Arial" w:hAnsi="Arial" w:cs="Arial" w:eastAsiaTheme="minorEastAsia"/>
                <w:color w:val="333333"/>
                <w:sz w:val="21"/>
                <w:szCs w:val="21"/>
              </w:rPr>
              <w:t>10.3L</w:t>
            </w:r>
            <w:r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  <w:t>/</w:t>
            </w:r>
            <w:r>
              <w:rPr>
                <w:rStyle w:val="29"/>
                <w:rFonts w:hint="eastAsia" w:ascii="Arial" w:hAnsi="Arial" w:cs="Arial" w:eastAsiaTheme="minorEastAsia"/>
                <w:color w:val="333333"/>
                <w:sz w:val="21"/>
                <w:szCs w:val="21"/>
              </w:rPr>
              <w:t>H</w:t>
            </w:r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shd w:val="clear" w:color="000000" w:fill="000000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Style w:val="29"/>
                <w:rFonts w:cs="Arial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04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before="0" w:beforeAutospacing="0" w:after="0" w:afterAutospacing="0"/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  <w:t>电压：</w:t>
            </w:r>
            <w:r>
              <w:rPr>
                <w:rStyle w:val="29"/>
                <w:rFonts w:hint="eastAsia" w:ascii="Arial" w:hAnsi="Arial" w:cs="Arial" w:eastAsiaTheme="minorEastAsia"/>
                <w:color w:val="333333"/>
                <w:sz w:val="21"/>
                <w:szCs w:val="21"/>
              </w:rPr>
              <w:t>400/230V、</w:t>
            </w:r>
            <w:r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  <w:t>转速 ：1</w:t>
            </w:r>
            <w:r>
              <w:rPr>
                <w:rStyle w:val="29"/>
                <w:rFonts w:hint="eastAsia" w:ascii="Arial" w:hAnsi="Arial" w:cs="Arial" w:eastAsiaTheme="minorEastAsia"/>
                <w:color w:val="333333"/>
                <w:sz w:val="21"/>
                <w:szCs w:val="21"/>
              </w:rPr>
              <w:t>8</w:t>
            </w:r>
            <w:r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  <w:t>00rpm、功率因素：0.8(</w:t>
            </w:r>
            <w:r>
              <w:rPr>
                <w:rStyle w:val="29"/>
                <w:rFonts w:hint="eastAsia" w:ascii="Arial" w:hAnsi="Arial" w:cs="Arial" w:eastAsiaTheme="minorEastAsia"/>
                <w:color w:val="333333"/>
                <w:sz w:val="21"/>
                <w:szCs w:val="21"/>
              </w:rPr>
              <w:t>滞后</w:t>
            </w:r>
            <w:r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  <w:t>)</w:t>
            </w:r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shd w:val="clear" w:color="000000" w:fill="000000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Style w:val="29"/>
                <w:rFonts w:cs="Arial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04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before="0" w:beforeAutospacing="0" w:after="0" w:afterAutospacing="0"/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  <w:t>柴油标准：0#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Style w:val="29"/>
                <w:rFonts w:cs="Arial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04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before="0" w:beforeAutospacing="0" w:after="0" w:afterAutospacing="0"/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  <w:t>稳态频率调整率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：</w:t>
            </w:r>
            <w:r>
              <w:rPr>
                <w:rFonts w:ascii="Arial" w:hAnsi="Arial" w:cs="Arial"/>
                <w:sz w:val="21"/>
                <w:szCs w:val="21"/>
              </w:rPr>
              <w:t>≤±1%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Style w:val="29"/>
                <w:rFonts w:cs="Arial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8</w:t>
            </w:r>
          </w:p>
        </w:tc>
        <w:tc>
          <w:tcPr>
            <w:tcW w:w="104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before="0" w:beforeAutospacing="0" w:after="0" w:afterAutospacing="0"/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  <w:t>频率波动率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</w:rPr>
              <w:t xml:space="preserve"> ≤±0.5%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Style w:val="29"/>
                <w:rFonts w:cs="Arial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9</w:t>
            </w:r>
          </w:p>
        </w:tc>
        <w:tc>
          <w:tcPr>
            <w:tcW w:w="104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before="0" w:beforeAutospacing="0" w:after="0" w:afterAutospacing="0"/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  <w:t>频率恢复率</w:t>
            </w:r>
            <w:r>
              <w:rPr>
                <w:rFonts w:hint="eastAsia"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: ≤3s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before="0" w:beforeAutospacing="0" w:after="0" w:afterAutospacing="0"/>
              <w:jc w:val="center"/>
              <w:rPr>
                <w:rStyle w:val="29"/>
                <w:rFonts w:cs="Arial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04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before="0" w:beforeAutospacing="0" w:after="0" w:afterAutospacing="0"/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  <w:t>稳态电压调整率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  <w:r>
              <w:rPr>
                <w:rFonts w:ascii="Arial" w:hAnsi="Arial" w:cs="Arial"/>
                <w:sz w:val="21"/>
                <w:szCs w:val="21"/>
              </w:rPr>
              <w:t xml:space="preserve"> ≤</w:t>
            </w:r>
            <w:r>
              <w:rPr>
                <w:rFonts w:hint="eastAsia" w:ascii="Arial" w:hAnsi="Arial" w:cs="Arial"/>
                <w:sz w:val="21"/>
                <w:szCs w:val="21"/>
              </w:rPr>
              <w:t>0.5</w:t>
            </w:r>
            <w:r>
              <w:rPr>
                <w:rFonts w:ascii="Arial" w:hAnsi="Arial" w:cs="Arial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Style w:val="29"/>
                <w:rFonts w:cs="Arial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04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Style w:val="29"/>
                <w:rFonts w:ascii="Arial" w:hAnsi="Arial" w:cs="Arial"/>
                <w:color w:val="000000"/>
                <w:szCs w:val="21"/>
              </w:rPr>
            </w:pPr>
            <w:r>
              <w:rPr>
                <w:rStyle w:val="29"/>
                <w:rFonts w:ascii="Arial" w:hAnsi="Arial" w:cs="Arial" w:eastAsiaTheme="minorEastAsia"/>
                <w:color w:val="333333"/>
                <w:szCs w:val="21"/>
              </w:rPr>
              <w:t>空载电压调整范围</w:t>
            </w:r>
            <w:r>
              <w:rPr>
                <w:rFonts w:hint="eastAsia" w:ascii="Arial" w:hAnsi="Arial" w:cs="Arial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ascii="Arial" w:hAnsi="Arial" w:cs="Arial"/>
                <w:kern w:val="0"/>
                <w:szCs w:val="21"/>
              </w:rPr>
              <w:t xml:space="preserve"> ≥ 95%～105%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Style w:val="29"/>
                <w:rFonts w:cs="Arial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12</w:t>
            </w:r>
          </w:p>
        </w:tc>
        <w:tc>
          <w:tcPr>
            <w:tcW w:w="104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Style w:val="29"/>
                <w:rFonts w:ascii="Arial" w:hAnsi="Arial" w:cs="Arial"/>
                <w:color w:val="000000"/>
                <w:szCs w:val="21"/>
              </w:rPr>
            </w:pPr>
            <w:r>
              <w:rPr>
                <w:rStyle w:val="29"/>
                <w:rFonts w:ascii="Arial" w:hAnsi="Arial" w:cs="Arial" w:eastAsiaTheme="minorEastAsia"/>
                <w:color w:val="333333"/>
                <w:szCs w:val="21"/>
              </w:rPr>
              <w:t>瞬间电压调节率</w:t>
            </w:r>
            <w:r>
              <w:rPr>
                <w:rFonts w:hint="eastAsia" w:ascii="Arial" w:hAnsi="Arial" w:cs="Arial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ascii="Arial" w:hAnsi="Arial" w:cs="Arial"/>
                <w:szCs w:val="21"/>
              </w:rPr>
              <w:t xml:space="preserve"> ＋</w:t>
            </w:r>
            <w:r>
              <w:rPr>
                <w:rFonts w:hint="eastAsia" w:ascii="Arial" w:hAnsi="Arial" w:cs="Arial"/>
                <w:szCs w:val="21"/>
              </w:rPr>
              <w:t>15</w:t>
            </w:r>
            <w:r>
              <w:rPr>
                <w:rFonts w:ascii="Arial" w:hAnsi="Arial" w:cs="Arial"/>
                <w:szCs w:val="21"/>
              </w:rPr>
              <w:t>%～－15%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Style w:val="29"/>
                <w:rFonts w:cs="Arial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04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Style w:val="29"/>
                <w:rFonts w:ascii="Arial" w:hAnsi="Arial" w:cs="Arial"/>
                <w:color w:val="000000"/>
                <w:szCs w:val="21"/>
              </w:rPr>
            </w:pPr>
            <w:r>
              <w:rPr>
                <w:rStyle w:val="29"/>
                <w:rFonts w:ascii="Arial" w:hAnsi="Arial" w:cs="Arial" w:eastAsiaTheme="minorEastAsia"/>
                <w:color w:val="333333"/>
                <w:szCs w:val="21"/>
              </w:rPr>
              <w:t>电压稳定时间</w:t>
            </w:r>
            <w:r>
              <w:rPr>
                <w:rFonts w:hint="eastAsia" w:ascii="Arial" w:hAnsi="Arial" w:cs="Arial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ascii="Arial" w:hAnsi="Arial" w:cs="Arial"/>
                <w:szCs w:val="21"/>
              </w:rPr>
              <w:t xml:space="preserve"> ≤1s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Style w:val="29"/>
                <w:rFonts w:cs="Arial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04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  <w:t>电话影响系数 /谐波系数</w:t>
            </w:r>
            <w:r>
              <w:rPr>
                <w:rFonts w:ascii="Arial" w:hAnsi="Arial" w:cs="Arial"/>
                <w:sz w:val="21"/>
                <w:szCs w:val="21"/>
              </w:rPr>
              <w:t>TIF＜50/ THF＜2%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044" w:type="dxa"/>
            <w:gridSpan w:val="3"/>
            <w:shd w:val="clear" w:color="auto" w:fill="FF0000"/>
            <w:vAlign w:val="center"/>
          </w:tcPr>
          <w:p>
            <w:pPr>
              <w:pStyle w:val="11"/>
              <w:spacing w:before="0" w:beforeAutospacing="0" w:after="0" w:afterAutospacing="0"/>
              <w:rPr>
                <w:rStyle w:val="29"/>
                <w:rFonts w:cs="Arial" w:asciiTheme="minorEastAsia" w:hAnsiTheme="minorEastAsia" w:eastAsiaTheme="minorEastAsia"/>
                <w:color w:val="FFFFFF" w:themeColor="background1"/>
                <w:sz w:val="30"/>
                <w:szCs w:val="30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FFFFFF" w:themeColor="background1"/>
                <w:sz w:val="30"/>
                <w:szCs w:val="30"/>
              </w:rPr>
              <w:t>柴油机参数</w:t>
            </w:r>
            <w:r>
              <w:rPr>
                <w:rStyle w:val="29"/>
                <w:rFonts w:hint="eastAsia" w:ascii="Arial" w:hAnsi="Arial" w:cs="Arial" w:eastAsiaTheme="minorEastAsia"/>
                <w:color w:val="FFFFFF" w:themeColor="background1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ascii="Arial" w:hAnsi="Arial" w:cs="Arial" w:eastAsiaTheme="minor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4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outlineLvl w:val="0"/>
              <w:rPr>
                <w:rStyle w:val="29"/>
                <w:sz w:val="24"/>
              </w:rPr>
            </w:pPr>
            <w:r>
              <w:rPr>
                <w:rStyle w:val="29"/>
                <w:rFonts w:hint="eastAsia" w:ascii="Arial" w:hAnsi="Arial" w:cs="Arial" w:eastAsiaTheme="minorEastAsia"/>
                <w:color w:val="333333"/>
                <w:szCs w:val="21"/>
              </w:rPr>
              <w:t>柴油机品牌及型号 ：康明斯</w:t>
            </w:r>
            <w:r>
              <w:rPr>
                <w:rFonts w:hint="eastAsia"/>
                <w:sz w:val="24"/>
              </w:rPr>
              <w:t>4BTA3.9-G2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Style w:val="29"/>
                <w:rFonts w:cs="Arial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0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ascii="Arial" w:hAnsi="Arial" w:cs="Arial" w:eastAsiaTheme="minorEastAsia"/>
                <w:color w:val="333333"/>
                <w:sz w:val="21"/>
                <w:szCs w:val="21"/>
              </w:rPr>
              <w:t>柴油机功率 ： 备用功率60KW; 常用功率65KW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Style w:val="29"/>
                <w:rFonts w:cs="Arial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04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ascii="Arial" w:hAnsi="Arial" w:cs="Arial" w:eastAsiaTheme="minorEastAsia"/>
                <w:color w:val="333333"/>
                <w:sz w:val="21"/>
                <w:szCs w:val="21"/>
              </w:rPr>
              <w:t xml:space="preserve">发动机结构 ：四冲程、直列4缸、水冷、涡轮增压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Style w:val="29"/>
                <w:rFonts w:cs="Arial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04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Style w:val="29"/>
                <w:rFonts w:ascii="Arial" w:hAnsi="Arial" w:cs="Arial" w:eastAsiaTheme="minorEastAsia"/>
                <w:color w:val="333333"/>
                <w:kern w:val="0"/>
                <w:szCs w:val="21"/>
              </w:rPr>
            </w:pPr>
            <w:r>
              <w:rPr>
                <w:rStyle w:val="29"/>
                <w:rFonts w:hint="eastAsia" w:ascii="Arial" w:hAnsi="Arial" w:cs="Arial" w:eastAsiaTheme="minorEastAsia"/>
                <w:color w:val="333333"/>
                <w:kern w:val="0"/>
                <w:szCs w:val="21"/>
              </w:rPr>
              <w:t xml:space="preserve">调试方式 ：电子调速 ；启动方式 ：24VDC电启动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Style w:val="29"/>
                <w:rFonts w:cs="Arial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04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ascii="Arial" w:hAnsi="Arial" w:cs="Arial" w:eastAsiaTheme="minorEastAsia"/>
                <w:color w:val="333333"/>
                <w:sz w:val="21"/>
                <w:szCs w:val="21"/>
              </w:rPr>
              <w:t xml:space="preserve">满负载油耗 </w:t>
            </w: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︰</w:t>
            </w:r>
            <w:r>
              <w:rPr>
                <w:rStyle w:val="29"/>
                <w:rFonts w:hint="eastAsia" w:ascii="Arial" w:hAnsi="Arial" w:cs="Arial" w:eastAsiaTheme="minorEastAsia"/>
                <w:color w:val="333333"/>
                <w:sz w:val="21"/>
                <w:szCs w:val="21"/>
              </w:rPr>
              <w:t>10.3L/H ;供油方式：AD直喷泵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Style w:val="29"/>
                <w:rFonts w:cs="Arial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04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ascii="Arial" w:hAnsi="Arial" w:cs="Arial" w:eastAsiaTheme="minorEastAsia"/>
                <w:color w:val="333333"/>
                <w:sz w:val="21"/>
                <w:szCs w:val="21"/>
              </w:rPr>
              <w:t xml:space="preserve">压缩比 </w:t>
            </w: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︰</w:t>
            </w:r>
            <w:r>
              <w:rPr>
                <w:rStyle w:val="29"/>
                <w:rFonts w:hint="eastAsia" w:ascii="Arial" w:hAnsi="Arial" w:cs="Arial" w:eastAsiaTheme="minorEastAsia"/>
                <w:color w:val="333333"/>
                <w:sz w:val="21"/>
                <w:szCs w:val="21"/>
              </w:rPr>
              <w:t xml:space="preserve">16.5:1；排量 </w:t>
            </w: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︰</w:t>
            </w:r>
            <w:r>
              <w:rPr>
                <w:rStyle w:val="29"/>
                <w:rFonts w:hint="eastAsia" w:ascii="Arial" w:hAnsi="Arial" w:cs="Arial" w:eastAsiaTheme="minorEastAsia"/>
                <w:color w:val="333333"/>
                <w:sz w:val="21"/>
                <w:szCs w:val="21"/>
              </w:rPr>
              <w:t>3.9</w:t>
            </w:r>
            <w:r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  <w:t xml:space="preserve"> 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Style w:val="29"/>
                <w:rFonts w:cs="Arial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04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Style w:val="29"/>
                <w:rFonts w:ascii="Verdana" w:hAnsi="Verdana" w:cs="Arial"/>
                <w:color w:val="000000"/>
                <w:sz w:val="24"/>
              </w:rPr>
            </w:pPr>
            <w:r>
              <w:rPr>
                <w:rStyle w:val="29"/>
                <w:rFonts w:hint="eastAsia" w:ascii="Arial" w:hAnsi="Arial" w:cs="Arial" w:eastAsiaTheme="minorEastAsia"/>
                <w:color w:val="333333"/>
                <w:kern w:val="0"/>
                <w:szCs w:val="21"/>
              </w:rPr>
              <w:t>缸径/行程</w:t>
            </w:r>
            <w:r>
              <w:rPr>
                <w:rStyle w:val="29"/>
                <w:rFonts w:hint="eastAsia" w:ascii="Arial" w:hAnsi="Arial" w:eastAsiaTheme="minorEastAsia"/>
                <w:color w:val="333333"/>
                <w:kern w:val="0"/>
                <w:szCs w:val="21"/>
              </w:rPr>
              <w:t xml:space="preserve"> </w:t>
            </w:r>
            <w:r>
              <w:rPr>
                <w:rStyle w:val="29"/>
                <w:rFonts w:hint="eastAsia" w:asciiTheme="minorEastAsia" w:hAnsiTheme="minorEastAsia" w:eastAsiaTheme="minorEastAsia"/>
                <w:color w:val="333333"/>
                <w:kern w:val="0"/>
                <w:szCs w:val="21"/>
              </w:rPr>
              <w:t>︰</w:t>
            </w:r>
            <w:r>
              <w:rPr>
                <w:rStyle w:val="29"/>
                <w:rFonts w:ascii="Arial" w:hAnsi="Arial" w:eastAsiaTheme="minorEastAsia"/>
                <w:color w:val="333333"/>
                <w:kern w:val="0"/>
                <w:szCs w:val="21"/>
              </w:rPr>
              <w:t xml:space="preserve"> </w:t>
            </w:r>
            <w:r>
              <w:rPr>
                <w:rStyle w:val="29"/>
                <w:rFonts w:hint="eastAsia" w:ascii="Arial" w:hAnsi="Arial" w:eastAsiaTheme="minorEastAsia"/>
                <w:color w:val="333333"/>
                <w:kern w:val="0"/>
                <w:szCs w:val="21"/>
              </w:rPr>
              <w:t>102*120</w:t>
            </w:r>
            <w:r>
              <w:rPr>
                <w:rStyle w:val="29"/>
                <w:rFonts w:ascii="Arial" w:hAnsi="Arial" w:eastAsiaTheme="minorEastAsia"/>
                <w:color w:val="333333"/>
                <w:kern w:val="0"/>
                <w:szCs w:val="21"/>
              </w:rPr>
              <w:t>mm</w:t>
            </w:r>
            <w:r>
              <w:rPr>
                <w:rStyle w:val="29"/>
                <w:rFonts w:hint="eastAsia" w:asciiTheme="minorEastAsia" w:hAnsiTheme="minorEastAsia" w:eastAsiaTheme="minorEastAsia"/>
                <w:color w:val="333333"/>
                <w:kern w:val="0"/>
                <w:szCs w:val="21"/>
              </w:rPr>
              <w:t>﹔</w:t>
            </w:r>
            <w:r>
              <w:rPr>
                <w:rStyle w:val="29"/>
                <w:rFonts w:hint="eastAsia" w:ascii="Arial" w:hAnsi="Arial" w:eastAsiaTheme="minorEastAsia"/>
                <w:color w:val="333333"/>
                <w:kern w:val="0"/>
                <w:szCs w:val="21"/>
              </w:rPr>
              <w:t xml:space="preserve">润滑油容量 </w:t>
            </w:r>
            <w:r>
              <w:rPr>
                <w:rStyle w:val="29"/>
                <w:rFonts w:hint="eastAsia" w:asciiTheme="minorEastAsia" w:hAnsiTheme="minorEastAsia" w:eastAsiaTheme="minorEastAsia"/>
                <w:color w:val="333333"/>
                <w:kern w:val="0"/>
                <w:szCs w:val="21"/>
              </w:rPr>
              <w:t>︰</w:t>
            </w:r>
            <w:r>
              <w:rPr>
                <w:rStyle w:val="29"/>
                <w:rFonts w:hint="eastAsia" w:ascii="Arial" w:hAnsi="Arial" w:eastAsiaTheme="minorEastAsia"/>
                <w:color w:val="333333"/>
                <w:kern w:val="0"/>
                <w:szCs w:val="21"/>
              </w:rPr>
              <w:t xml:space="preserve">11L﹔冷却液 </w:t>
            </w:r>
            <w:r>
              <w:rPr>
                <w:rStyle w:val="29"/>
                <w:rFonts w:hint="eastAsia" w:asciiTheme="minorEastAsia" w:hAnsiTheme="minorEastAsia" w:eastAsiaTheme="minorEastAsia"/>
                <w:color w:val="333333"/>
                <w:kern w:val="0"/>
                <w:szCs w:val="21"/>
              </w:rPr>
              <w:t>︰</w:t>
            </w:r>
            <w:r>
              <w:rPr>
                <w:rStyle w:val="29"/>
                <w:rFonts w:hint="eastAsia" w:ascii="Arial" w:hAnsi="Arial" w:eastAsiaTheme="minorEastAsia"/>
                <w:color w:val="333333"/>
                <w:kern w:val="0"/>
                <w:szCs w:val="21"/>
              </w:rPr>
              <w:t>16.9L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Style w:val="29"/>
                <w:rFonts w:cs="Arial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8</w:t>
            </w:r>
          </w:p>
        </w:tc>
        <w:tc>
          <w:tcPr>
            <w:tcW w:w="104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ascii="Arial" w:hAnsi="Arial" w:cs="Arial" w:eastAsiaTheme="minorEastAsia"/>
                <w:color w:val="333333"/>
                <w:sz w:val="21"/>
                <w:szCs w:val="21"/>
              </w:rPr>
              <w:t>润滑油标准</w:t>
            </w: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 xml:space="preserve"> ︰CF-4 15W-40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Style w:val="29"/>
                <w:rFonts w:cs="Arial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9</w:t>
            </w:r>
          </w:p>
        </w:tc>
        <w:tc>
          <w:tcPr>
            <w:tcW w:w="104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ascii="Arial" w:hAnsi="Arial" w:cs="Arial" w:eastAsiaTheme="minorEastAsia"/>
                <w:color w:val="333333"/>
                <w:sz w:val="21"/>
                <w:szCs w:val="21"/>
              </w:rPr>
              <w:t>进气量：251mmHg；排气背压：76mmHg；进气压：100KPa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044" w:type="dxa"/>
            <w:gridSpan w:val="3"/>
            <w:shd w:val="clear" w:color="auto" w:fill="FF0000"/>
            <w:vAlign w:val="center"/>
          </w:tcPr>
          <w:p>
            <w:pPr>
              <w:pStyle w:val="11"/>
              <w:spacing w:before="0" w:beforeAutospacing="0" w:after="0" w:afterAutospacing="0"/>
              <w:rPr>
                <w:rStyle w:val="29"/>
                <w:rFonts w:cs="Arial" w:asciiTheme="minorEastAsia" w:hAnsiTheme="minorEastAsia" w:eastAsiaTheme="minorEastAsia"/>
                <w:color w:val="FFFFFF" w:themeColor="background1"/>
                <w:sz w:val="30"/>
                <w:szCs w:val="30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FFFFFF" w:themeColor="background1"/>
                <w:sz w:val="30"/>
                <w:szCs w:val="30"/>
              </w:rPr>
              <w:t>发电机参数</w:t>
            </w:r>
            <w:r>
              <w:rPr>
                <w:rStyle w:val="29"/>
                <w:rFonts w:hint="eastAsia" w:ascii="Arial" w:hAnsi="Arial" w:cs="Arial" w:eastAsiaTheme="minorEastAsia"/>
                <w:color w:val="FFFFFF" w:themeColor="background1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Style w:val="29"/>
                <w:rFonts w:cs="Arial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04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outlineLvl w:val="0"/>
              <w:rPr>
                <w:rStyle w:val="29"/>
                <w:sz w:val="24"/>
              </w:rPr>
            </w:pPr>
            <w:r>
              <w:rPr>
                <w:rStyle w:val="29"/>
                <w:rFonts w:hint="eastAsia" w:ascii="Arial" w:hAnsi="Arial" w:cs="Arial" w:eastAsiaTheme="minorEastAsia"/>
                <w:color w:val="333333"/>
                <w:szCs w:val="21"/>
              </w:rPr>
              <w:t xml:space="preserve">品牌及型号 </w:t>
            </w: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Cs w:val="21"/>
              </w:rPr>
              <w:t>︰</w:t>
            </w:r>
            <w:r>
              <w:rPr>
                <w:rFonts w:hint="eastAsia"/>
                <w:sz w:val="24"/>
              </w:rPr>
              <w:t>无锡普拉斯DYC-4-50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Style w:val="29"/>
                <w:rFonts w:cs="Arial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04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ascii="Arial" w:hAnsi="Arial" w:cs="Arial" w:eastAsiaTheme="minorEastAsia"/>
                <w:color w:val="333333"/>
                <w:sz w:val="21"/>
                <w:szCs w:val="21"/>
              </w:rPr>
              <w:t xml:space="preserve">额定功率 </w:t>
            </w: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︰50KW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Style w:val="29"/>
                <w:rFonts w:cs="Arial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04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ascii="Arial" w:hAnsi="Arial" w:cs="Arial" w:eastAsiaTheme="minorEastAsia"/>
                <w:color w:val="333333"/>
                <w:sz w:val="21"/>
                <w:szCs w:val="21"/>
              </w:rPr>
              <w:t>防护等级</w:t>
            </w:r>
            <w:r>
              <w:rPr>
                <w:rFonts w:hint="eastAsia" w:ascii="Verdana" w:hAnsi="Verdana" w:cs="Arial"/>
                <w:color w:val="000000"/>
              </w:rPr>
              <w:t xml:space="preserve"> </w:t>
            </w: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︰IP22﹔绝缘等级</w:t>
            </w:r>
            <w:r>
              <w:rPr>
                <w:rFonts w:hint="eastAsia" w:ascii="Verdana" w:hAnsi="Verdana" w:cs="Arial"/>
                <w:color w:val="000000"/>
              </w:rPr>
              <w:t xml:space="preserve"> </w:t>
            </w: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︰H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Style w:val="29"/>
                <w:rFonts w:cs="Arial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04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Style w:val="29"/>
                <w:rFonts w:ascii="Verdana" w:hAnsi="Verdana" w:cs="Arial"/>
                <w:color w:val="000000"/>
                <w:sz w:val="24"/>
              </w:rPr>
            </w:pPr>
            <w:r>
              <w:rPr>
                <w:rStyle w:val="29"/>
                <w:rFonts w:hint="eastAsia" w:ascii="Arial" w:hAnsi="Arial" w:cs="Arial" w:eastAsiaTheme="minorEastAsia"/>
                <w:color w:val="333333"/>
                <w:szCs w:val="21"/>
              </w:rPr>
              <w:t>接线方式</w:t>
            </w:r>
            <w:r>
              <w:rPr>
                <w:rFonts w:hint="eastAsia" w:ascii="Verdana" w:hAnsi="Verdana" w:cs="Arial"/>
                <w:color w:val="000000"/>
                <w:sz w:val="24"/>
              </w:rPr>
              <w:t xml:space="preserve"> </w:t>
            </w:r>
            <w:r>
              <w:rPr>
                <w:rStyle w:val="29"/>
                <w:rFonts w:asciiTheme="minorEastAsia" w:hAnsiTheme="minorEastAsia" w:eastAsiaTheme="minorEastAsia"/>
                <w:color w:val="333333"/>
                <w:kern w:val="0"/>
                <w:szCs w:val="21"/>
              </w:rPr>
              <w:t xml:space="preserve">: </w:t>
            </w:r>
            <w:r>
              <w:rPr>
                <w:rStyle w:val="29"/>
                <w:rFonts w:hint="eastAsia" w:asciiTheme="minorEastAsia" w:hAnsiTheme="minorEastAsia" w:eastAsiaTheme="minorEastAsia"/>
                <w:color w:val="333333"/>
                <w:szCs w:val="21"/>
              </w:rPr>
              <w:t xml:space="preserve">Y </w:t>
            </w:r>
            <w:r>
              <w:rPr>
                <w:rStyle w:val="29"/>
                <w:rFonts w:asciiTheme="minorEastAsia" w:hAnsiTheme="minorEastAsia" w:eastAsiaTheme="minorEastAsia"/>
                <w:color w:val="333333"/>
                <w:szCs w:val="21"/>
              </w:rPr>
              <w:t xml:space="preserve">3 </w:t>
            </w:r>
            <w:r>
              <w:rPr>
                <w:rStyle w:val="29"/>
                <w:rFonts w:hint="eastAsia" w:asciiTheme="minorEastAsia" w:hAnsiTheme="minorEastAsia" w:eastAsiaTheme="minorEastAsia"/>
                <w:color w:val="333333"/>
                <w:szCs w:val="21"/>
              </w:rPr>
              <w:t>相</w:t>
            </w:r>
            <w:r>
              <w:rPr>
                <w:rStyle w:val="29"/>
                <w:rFonts w:asciiTheme="minorEastAsia" w:hAnsiTheme="minorEastAsia" w:eastAsiaTheme="minorEastAsia"/>
                <w:color w:val="333333"/>
                <w:szCs w:val="21"/>
              </w:rPr>
              <w:t xml:space="preserve"> 4 </w:t>
            </w:r>
            <w:r>
              <w:rPr>
                <w:rStyle w:val="29"/>
                <w:rFonts w:hint="eastAsia" w:asciiTheme="minorEastAsia" w:hAnsiTheme="minorEastAsia" w:eastAsiaTheme="minorEastAsia"/>
                <w:color w:val="333333"/>
                <w:szCs w:val="21"/>
              </w:rPr>
              <w:t xml:space="preserve">线﹔电压 </w:t>
            </w:r>
            <w:r>
              <w:rPr>
                <w:rStyle w:val="29"/>
                <w:rFonts w:asciiTheme="minorEastAsia" w:hAnsiTheme="minorEastAsia" w:eastAsiaTheme="minorEastAsia"/>
                <w:color w:val="333333"/>
                <w:szCs w:val="21"/>
              </w:rPr>
              <w:t xml:space="preserve">: </w:t>
            </w:r>
            <w:r>
              <w:rPr>
                <w:rStyle w:val="29"/>
                <w:rFonts w:hint="eastAsia" w:asciiTheme="minorEastAsia" w:hAnsiTheme="minorEastAsia" w:eastAsiaTheme="minorEastAsia"/>
                <w:color w:val="333333"/>
                <w:szCs w:val="21"/>
              </w:rPr>
              <w:t>400/230V；频率50HZ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Style w:val="29"/>
                <w:rFonts w:cs="Arial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04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Style w:val="29"/>
                <w:rFonts w:ascii="Verdana" w:hAnsi="Verdana" w:cs="宋体"/>
                <w:color w:val="505050"/>
                <w:kern w:val="0"/>
                <w:sz w:val="18"/>
                <w:szCs w:val="18"/>
              </w:rPr>
            </w:pPr>
            <w:r>
              <w:rPr>
                <w:rStyle w:val="29"/>
                <w:rFonts w:hint="eastAsia" w:ascii="Arial" w:hAnsi="Arial" w:cs="Arial" w:eastAsiaTheme="minorEastAsia"/>
                <w:color w:val="333333"/>
                <w:szCs w:val="21"/>
              </w:rPr>
              <w:t>励磁类型</w:t>
            </w:r>
            <w:r>
              <w:rPr>
                <w:rFonts w:hint="eastAsia" w:ascii="Verdana" w:hAnsi="Verdana" w:cs="Arial"/>
                <w:color w:val="000000"/>
              </w:rPr>
              <w:t xml:space="preserve"> :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 xml:space="preserve"> 无刷自励磁（AVR 自动调压）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Style w:val="29"/>
                <w:rFonts w:cs="Arial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04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Style w:val="29"/>
                <w:rFonts w:ascii="Arial" w:hAnsi="Arial" w:cs="Arial" w:eastAsiaTheme="minorEastAsia"/>
                <w:color w:val="333333"/>
              </w:rPr>
            </w:pPr>
            <w:r>
              <w:rPr>
                <w:rStyle w:val="29"/>
                <w:rFonts w:hint="eastAsia" w:ascii="Arial" w:hAnsi="Arial" w:cs="Arial" w:eastAsiaTheme="minorEastAsia"/>
                <w:color w:val="333333"/>
                <w:szCs w:val="21"/>
              </w:rPr>
              <w:t>功率因素</w:t>
            </w:r>
            <w:r>
              <w:rPr>
                <w:rFonts w:ascii="Verdana" w:hAnsi="Verdana" w:cs="Arial"/>
                <w:color w:val="000000"/>
                <w:sz w:val="24"/>
              </w:rPr>
              <w:t xml:space="preserve">: </w:t>
            </w:r>
            <w:r>
              <w:rPr>
                <w:rStyle w:val="29"/>
                <w:rFonts w:ascii="Arial" w:hAnsi="Arial" w:eastAsiaTheme="minorEastAsia"/>
                <w:color w:val="333333"/>
                <w:szCs w:val="21"/>
              </w:rPr>
              <w:t xml:space="preserve">0.8 </w:t>
            </w:r>
            <w:r>
              <w:rPr>
                <w:rStyle w:val="29"/>
                <w:rFonts w:hint="eastAsia" w:ascii="Arial" w:hAnsi="Arial" w:eastAsiaTheme="minorEastAsia"/>
                <w:color w:val="333333"/>
                <w:szCs w:val="21"/>
              </w:rPr>
              <w:t>（滞后）</w:t>
            </w:r>
            <w:r>
              <w:rPr>
                <w:rFonts w:hint="eastAsia" w:ascii="Verdana" w:hAnsi="Verdana" w:cs="Arial"/>
                <w:color w:val="000000"/>
                <w:sz w:val="24"/>
              </w:rPr>
              <w:t>﹔</w:t>
            </w:r>
            <w:r>
              <w:rPr>
                <w:rStyle w:val="29"/>
                <w:rFonts w:hint="eastAsia" w:ascii="Arial" w:hAnsi="Arial" w:cs="Arial" w:eastAsiaTheme="minorEastAsia"/>
                <w:color w:val="333333"/>
              </w:rPr>
              <w:t>发电机效率：</w:t>
            </w:r>
            <w:r>
              <w:rPr>
                <w:rStyle w:val="29"/>
                <w:rFonts w:hint="eastAsia" w:ascii="Arial" w:hAnsi="Arial" w:cs="Arial" w:eastAsiaTheme="minorEastAsia"/>
                <w:color w:val="333333"/>
                <w:szCs w:val="21"/>
              </w:rPr>
              <w:t> </w:t>
            </w:r>
            <w:r>
              <w:rPr>
                <w:rStyle w:val="29"/>
                <w:rFonts w:hint="eastAsia" w:ascii="Arial" w:hAnsi="Arial" w:cs="Arial" w:eastAsiaTheme="minorEastAsia"/>
                <w:color w:val="333333"/>
              </w:rPr>
              <w:t>   ≥90%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104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0000"/>
            <w:vAlign w:val="center"/>
          </w:tcPr>
          <w:p>
            <w:pPr>
              <w:pStyle w:val="11"/>
              <w:spacing w:before="0" w:beforeAutospacing="0" w:after="0" w:afterAutospacing="0"/>
              <w:rPr>
                <w:rStyle w:val="29"/>
                <w:rFonts w:cs="Arial" w:asciiTheme="minorEastAsia" w:hAnsiTheme="minorEastAsia" w:eastAsiaTheme="minorEastAsia"/>
                <w:color w:val="FFFFFF" w:themeColor="background1"/>
                <w:sz w:val="30"/>
                <w:szCs w:val="30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FFFFFF" w:themeColor="background1"/>
                <w:sz w:val="30"/>
                <w:szCs w:val="30"/>
              </w:rPr>
              <w:t>标准配置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ascii="Verdana" w:hAnsi="Verdana"/>
                <w:color w:val="000000"/>
                <w:kern w:val="2"/>
              </w:rPr>
            </w:pPr>
            <w:r>
              <w:rPr>
                <w:rFonts w:hint="eastAsia" w:ascii="Verdana" w:hAnsi="Verdana"/>
                <w:color w:val="000000"/>
                <w:kern w:val="2"/>
              </w:rPr>
              <w:t>1</w:t>
            </w:r>
          </w:p>
        </w:tc>
        <w:tc>
          <w:tcPr>
            <w:tcW w:w="104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Verdana" w:hAnsi="Verdana" w:cs="Arial"/>
                <w:color w:val="000000"/>
              </w:rPr>
            </w:pPr>
            <w:r>
              <w:rPr>
                <w:rFonts w:hint="eastAsia" w:ascii="Verdana" w:hAnsi="Verdana" w:cs="Arial"/>
                <w:color w:val="000000"/>
              </w:rPr>
              <w:t>发动机部分：发动机、柴油格、空气格、机油格、充电机、启动马达。</w:t>
            </w:r>
          </w:p>
          <w:p>
            <w:pPr>
              <w:widowControl/>
              <w:rPr>
                <w:rFonts w:cs="Arial"/>
                <w:color w:val="000000"/>
              </w:rPr>
            </w:pPr>
            <w:r>
              <w:rPr>
                <w:rFonts w:hint="eastAsia" w:ascii="Verdana" w:hAnsi="Verdana" w:cs="Arial"/>
                <w:color w:val="000000"/>
              </w:rPr>
              <w:t>电机部分：发电机、空气开关。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ascii="Verdana" w:hAnsi="Verdana"/>
                <w:color w:val="000000"/>
                <w:kern w:val="2"/>
              </w:rPr>
            </w:pPr>
            <w:r>
              <w:rPr>
                <w:rFonts w:hint="eastAsia" w:ascii="Verdana" w:hAnsi="Verdana"/>
                <w:color w:val="000000"/>
                <w:kern w:val="2"/>
              </w:rPr>
              <w:t>2</w:t>
            </w:r>
          </w:p>
        </w:tc>
        <w:tc>
          <w:tcPr>
            <w:tcW w:w="104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cs="Arial"/>
                <w:color w:val="000000"/>
              </w:rPr>
            </w:pPr>
            <w:r>
              <w:rPr>
                <w:rFonts w:hint="eastAsia" w:ascii="Verdana" w:hAnsi="Verdana" w:cs="Arial"/>
                <w:color w:val="000000"/>
              </w:rPr>
              <w:t>控系统： LCD液晶数显控制器、电子调速器。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ascii="Verdana" w:hAnsi="Verdana"/>
                <w:color w:val="000000"/>
                <w:kern w:val="2"/>
              </w:rPr>
            </w:pPr>
            <w:r>
              <w:rPr>
                <w:rFonts w:hint="eastAsia" w:ascii="Verdana" w:hAnsi="Verdana"/>
                <w:color w:val="000000"/>
                <w:kern w:val="2"/>
              </w:rPr>
              <w:t>3</w:t>
            </w:r>
          </w:p>
        </w:tc>
        <w:tc>
          <w:tcPr>
            <w:tcW w:w="104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cs="Arial"/>
                <w:color w:val="000000"/>
              </w:rPr>
            </w:pPr>
            <w:r>
              <w:rPr>
                <w:rFonts w:hint="eastAsia" w:ascii="Verdana" w:hAnsi="Verdana" w:cs="Arial"/>
                <w:color w:val="000000"/>
              </w:rPr>
              <w:t>其他部分：水箱散热器、钢制底座、减振垫。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ascii="Verdana" w:hAnsi="Verdana"/>
                <w:color w:val="000000"/>
                <w:kern w:val="2"/>
              </w:rPr>
            </w:pPr>
            <w:r>
              <w:rPr>
                <w:rFonts w:hint="eastAsia" w:ascii="Verdana" w:hAnsi="Verdana"/>
                <w:color w:val="000000"/>
                <w:kern w:val="2"/>
              </w:rPr>
              <w:t>4</w:t>
            </w:r>
          </w:p>
        </w:tc>
        <w:tc>
          <w:tcPr>
            <w:tcW w:w="104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Verdana" w:hAnsi="Verdana"/>
                <w:color w:val="000000"/>
              </w:rPr>
            </w:pPr>
            <w:r>
              <w:rPr>
                <w:rFonts w:hint="eastAsia" w:ascii="Verdana" w:hAnsi="Verdana" w:cs="Arial"/>
                <w:color w:val="000000"/>
              </w:rPr>
              <w:t>附件部分：消声器、蓄电池、电池线、机油、防震垫。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044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F0000"/>
            <w:vAlign w:val="center"/>
          </w:tcPr>
          <w:p>
            <w:pPr>
              <w:rPr>
                <w:rStyle w:val="29"/>
                <w:rFonts w:ascii="Arial" w:hAnsi="Arial" w:cs="Arial" w:eastAsiaTheme="minorEastAsia"/>
                <w:color w:val="333333"/>
              </w:rPr>
            </w:pPr>
            <w:r>
              <w:rPr>
                <w:rStyle w:val="29"/>
                <w:rFonts w:hint="eastAsia" w:cs="Arial" w:asciiTheme="minorEastAsia" w:hAnsiTheme="minorEastAsia" w:eastAsiaTheme="minorEastAsia"/>
                <w:color w:val="FFFFFF" w:themeColor="background1"/>
                <w:sz w:val="30"/>
                <w:szCs w:val="30"/>
              </w:rPr>
              <w:t>质保期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04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Style w:val="29"/>
                <w:rFonts w:ascii="Arial" w:hAnsi="Arial" w:cs="Arial" w:eastAsiaTheme="minorEastAsia"/>
                <w:color w:val="33333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中国区保修一年或运行1000小时（先到为准），超过保修期，可提供终身有偿服务（易损件、常用耗材、人为损坏、疏忽保养、错误操作等均不在保修范围内）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044" w:type="dxa"/>
            <w:gridSpan w:val="3"/>
            <w:shd w:val="clear" w:color="auto" w:fill="FF0000"/>
            <w:vAlign w:val="center"/>
          </w:tcPr>
          <w:p>
            <w:pPr>
              <w:pStyle w:val="11"/>
              <w:spacing w:before="0" w:beforeAutospacing="0" w:after="0" w:afterAutospacing="0"/>
              <w:rPr>
                <w:rStyle w:val="29"/>
                <w:rFonts w:cs="Arial" w:asciiTheme="minorEastAsia" w:hAnsiTheme="minorEastAsia" w:eastAsiaTheme="minorEastAsia"/>
                <w:color w:val="FFFFFF" w:themeColor="background1"/>
                <w:sz w:val="30"/>
                <w:szCs w:val="30"/>
              </w:rPr>
            </w:pPr>
            <w:r>
              <w:rPr>
                <w:rFonts w:hint="eastAsia" w:cs="Arial" w:asciiTheme="minorEastAsia" w:hAnsiTheme="minorEastAsia" w:eastAsiaTheme="minorEastAsia"/>
                <w:color w:val="FFFFFF" w:themeColor="background1"/>
                <w:sz w:val="30"/>
                <w:szCs w:val="3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-233680</wp:posOffset>
                  </wp:positionH>
                  <wp:positionV relativeFrom="paragraph">
                    <wp:posOffset>128270</wp:posOffset>
                  </wp:positionV>
                  <wp:extent cx="2305050" cy="2305050"/>
                  <wp:effectExtent l="0" t="0" r="0" b="0"/>
                  <wp:wrapNone/>
                  <wp:docPr id="18" name="图片 1" descr="http://1460437.s21i.faiusr.com/4/ABUIABAEGAAg-LuG5QUopNqMdDCgBjig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" descr="http://1460437.s21i.faiusr.com/4/ABUIABAEGAAg-LuG5QUopNqMdDCgBjig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29"/>
                <w:rFonts w:hint="eastAsia" w:cs="Arial" w:asciiTheme="minorEastAsia" w:hAnsiTheme="minorEastAsia" w:eastAsiaTheme="minorEastAsia"/>
                <w:color w:val="FFFFFF" w:themeColor="background1"/>
                <w:sz w:val="30"/>
                <w:szCs w:val="30"/>
              </w:rPr>
              <w:t xml:space="preserve">控制器参数 </w:t>
            </w:r>
            <w:r>
              <w:rPr>
                <w:rStyle w:val="29"/>
                <w:rFonts w:hint="eastAsia" w:ascii="Arial" w:hAnsi="Arial" w:cs="Arial" w:eastAsiaTheme="minorEastAsia"/>
                <w:color w:val="FFFFFF" w:themeColor="background1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  <w:jc w:val="center"/>
        </w:trPr>
        <w:tc>
          <w:tcPr>
            <w:tcW w:w="33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Style w:val="29"/>
                <w:rFonts w:ascii="Arial" w:hAnsi="Arial" w:cs="Arial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7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Style w:val="29"/>
                <w:rFonts w:ascii="Arial" w:hAnsi="Arial" w:cs="Arial" w:eastAsiaTheme="minorEastAsia"/>
                <w:color w:val="333333"/>
                <w:szCs w:val="21"/>
              </w:rPr>
            </w:pPr>
            <w:r>
              <w:rPr>
                <w:rStyle w:val="29"/>
                <w:rFonts w:hint="eastAsia" w:ascii="Arial" w:hAnsi="Arial" w:cs="Arial" w:eastAsiaTheme="minorEastAsia"/>
                <w:color w:val="333333"/>
              </w:rPr>
              <w:t>采用国内外最先进的深海、众智、凯讯、孚创系列全自动发电机组控制系统，控制器主元件为微电脑；中英文显示方式对发电机组进行监控和控制，实现了发电机组的智能性和可靠性。控制箱为钢板结构</w:t>
            </w:r>
            <w:r>
              <w:rPr>
                <w:rStyle w:val="29"/>
                <w:rFonts w:ascii="Arial" w:hAnsi="Arial" w:cs="Arial" w:eastAsiaTheme="minorEastAsia"/>
                <w:color w:val="333333"/>
              </w:rPr>
              <w:t xml:space="preserve">, </w:t>
            </w:r>
            <w:r>
              <w:rPr>
                <w:rStyle w:val="29"/>
                <w:rFonts w:hint="eastAsia" w:ascii="Arial" w:hAnsi="Arial" w:cs="Arial" w:eastAsiaTheme="minorEastAsia"/>
                <w:color w:val="333333"/>
              </w:rPr>
              <w:t>通过防震胶装在机座本体上</w:t>
            </w:r>
            <w:r>
              <w:rPr>
                <w:rStyle w:val="29"/>
                <w:rFonts w:ascii="Arial" w:hAnsi="Arial" w:cs="Arial" w:eastAsiaTheme="minorEastAsia"/>
                <w:color w:val="333333"/>
              </w:rPr>
              <w:t>,</w:t>
            </w:r>
            <w:r>
              <w:rPr>
                <w:rStyle w:val="29"/>
                <w:rFonts w:hint="eastAsia" w:ascii="Arial" w:hAnsi="Arial" w:cs="Arial" w:eastAsiaTheme="minorEastAsia"/>
                <w:color w:val="333333"/>
              </w:rPr>
              <w:t>上面喷以防腐蚀之油漆</w:t>
            </w:r>
            <w:r>
              <w:rPr>
                <w:rStyle w:val="29"/>
                <w:rFonts w:ascii="Arial" w:hAnsi="Arial" w:cs="Arial" w:eastAsiaTheme="minorEastAsia"/>
                <w:color w:val="333333"/>
              </w:rPr>
              <w:t xml:space="preserve">, </w:t>
            </w:r>
            <w:r>
              <w:rPr>
                <w:rStyle w:val="29"/>
                <w:rFonts w:hint="eastAsia" w:ascii="Arial" w:hAnsi="Arial" w:cs="Arial" w:eastAsiaTheme="minorEastAsia"/>
                <w:color w:val="333333"/>
              </w:rPr>
              <w:t>坚固耐用、美观大方。此控制器具有自启动功能，具有自动保护、过载、短路、高水温、低油压、油高温、超速保护、自启动失败等保护功能和自动报警功能。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实现发电机组的自动开机/停机、数据测量、报警保护及“三遥”功能</w:t>
            </w:r>
            <w:r>
              <w:rPr>
                <w:rStyle w:val="29"/>
                <w:rFonts w:eastAsiaTheme="minorEastAsia"/>
              </w:rPr>
              <w:t>，操作简单，运行可靠。</w:t>
            </w:r>
          </w:p>
        </w:tc>
      </w:tr>
    </w:tbl>
    <w:p>
      <w:pPr>
        <w:widowControl/>
        <w:shd w:val="clear" w:color="auto" w:fill="FFFFFF"/>
        <w:spacing w:before="100"/>
        <w:jc w:val="left"/>
        <w:rPr>
          <w:rFonts w:hint="eastAsia" w:ascii="Verdana" w:hAnsi="Verdana" w:eastAsia="宋体" w:cs="宋体"/>
          <w:color w:val="505050"/>
          <w:kern w:val="0"/>
          <w:sz w:val="18"/>
          <w:szCs w:val="18"/>
          <w:lang w:eastAsia="zh-CN"/>
        </w:rPr>
      </w:pPr>
      <w:r>
        <w:rPr>
          <w:rFonts w:hint="eastAsia" w:ascii="Verdana" w:hAnsi="Verdana" w:eastAsia="宋体" w:cs="宋体"/>
          <w:color w:val="505050"/>
          <w:kern w:val="0"/>
          <w:sz w:val="18"/>
          <w:szCs w:val="18"/>
          <w:lang w:eastAsia="zh-CN"/>
        </w:rPr>
        <w:drawing>
          <wp:inline distT="0" distB="0" distL="114300" distR="114300">
            <wp:extent cx="6473825" cy="4855210"/>
            <wp:effectExtent l="0" t="0" r="3175" b="2540"/>
            <wp:docPr id="3" name="图片 3" descr="d20187d99c923bf86bc645cb097c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0187d99c923bf86bc645cb097cd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3825" cy="485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436" w:right="851" w:bottom="567" w:left="851" w:header="510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经典美黑简">
    <w:altName w:val="黑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书体坊于右任标准草书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  <w:rPr>
        <w:rFonts w:ascii="宋体" w:eastAsia="宋体" w:cs="宋体"/>
        <w:sz w:val="13"/>
        <w:szCs w:val="13"/>
      </w:rPr>
    </w:pPr>
    <w:r>
      <w:rPr>
        <w:rFonts w:hint="eastAsia" w:ascii="书体坊于右任标准草书" w:hAnsi="书体坊于右任标准草书" w:eastAsia="书体坊于右任标准草书"/>
        <w:sz w:val="13"/>
        <w:szCs w:val="13"/>
      </w:rPr>
      <w:drawing>
        <wp:inline distT="0" distB="0" distL="0" distR="0">
          <wp:extent cx="387985" cy="295910"/>
          <wp:effectExtent l="19050" t="0" r="0" b="0"/>
          <wp:docPr id="16" name="图片 15" descr="795a1ac3f3b7c9d9fdb0e0aa84c939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5" descr="795a1ac3f3b7c9d9fdb0e0aa84c939b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9997" cy="297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书体坊于右任标准草书" w:hAnsi="书体坊于右任标准草书" w:eastAsia="书体坊于右任标准草书"/>
        <w:color w:val="7E7E7E" w:themeColor="text1" w:themeTint="80"/>
        <w:sz w:val="13"/>
        <w:szCs w:val="13"/>
      </w:rPr>
      <w:t>我们的价值观：</w:t>
    </w:r>
    <w:r>
      <w:rPr>
        <w:rFonts w:hint="eastAsia" w:ascii="宋体" w:eastAsia="宋体" w:cs="宋体"/>
        <w:color w:val="7E7E7E" w:themeColor="text1" w:themeTint="80"/>
        <w:sz w:val="13"/>
        <w:szCs w:val="13"/>
      </w:rPr>
      <w:t>正直诚信：我们恪守原则，言行必果</w:t>
    </w:r>
    <w:r>
      <w:rPr>
        <w:rFonts w:ascii="宋体" w:eastAsia="宋体" w:cs="宋体"/>
        <w:sz w:val="13"/>
        <w:szCs w:val="13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6" w:space="0"/>
      </w:pBdr>
      <w:ind w:left="4290" w:hanging="4290" w:hangingChars="1430"/>
      <w:rPr>
        <w:rFonts w:cs="经典美黑简" w:asciiTheme="minorEastAsia" w:hAnsiTheme="minorEastAsia" w:eastAsiaTheme="minorEastAsia"/>
        <w:sz w:val="30"/>
        <w:szCs w:val="30"/>
        <w:lang w:eastAsia="zh-TW"/>
      </w:rPr>
    </w:pPr>
    <w:sdt>
      <w:sdtPr>
        <w:rPr>
          <w:rFonts w:hint="eastAsia" w:cs="经典美黑简" w:asciiTheme="minorEastAsia" w:hAnsiTheme="minorEastAsia" w:eastAsiaTheme="minorEastAsia"/>
          <w:sz w:val="30"/>
          <w:szCs w:val="30"/>
          <w:lang w:eastAsia="zh-TW"/>
        </w:rPr>
        <w:id w:val="30084107"/>
        <w:docPartObj>
          <w:docPartGallery w:val="AutoText"/>
        </w:docPartObj>
      </w:sdtPr>
      <w:sdtEndPr>
        <w:rPr>
          <w:rFonts w:hint="eastAsia" w:cs="经典美黑简" w:asciiTheme="minorEastAsia" w:hAnsiTheme="minorEastAsia" w:eastAsiaTheme="minorEastAsia"/>
          <w:sz w:val="30"/>
          <w:szCs w:val="30"/>
          <w:lang w:eastAsia="zh-TW"/>
        </w:rPr>
      </w:sdtEndPr>
      <w:sdtContent>
        <w:r>
          <w:rPr>
            <w:rFonts w:cs="经典美黑简" w:asciiTheme="minorEastAsia" w:hAnsiTheme="minorEastAsia" w:eastAsiaTheme="minorEastAsia"/>
            <w:sz w:val="30"/>
            <w:szCs w:val="30"/>
            <w:lang w:eastAsia="zh-TW"/>
          </w:rPr>
          <w:pict>
            <v:shape id="PowerPlusWaterMarkObject30103764" o:spid="_x0000_s1031" o:spt="136" type="#_x0000_t136" style="position:absolute;left:0pt;height:51.35pt;width:667.8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    <v:path/>
              <v:fill on="t" opacity="32768f" focussize="0,0"/>
              <v:stroke on="f"/>
              <v:imagedata o:title=""/>
              <o:lock v:ext="edit"/>
              <v:textpath on="t" fitpath="t" trim="f" xscale="f" string="康明斯电力（东莞）有限公司" style="font-family:Simsun;font-size:1pt;v-text-align:center;"/>
            </v:shape>
          </w:pict>
        </w:r>
      </w:sdtContent>
    </w:sdt>
    <w:r>
      <w:rPr>
        <w:rFonts w:hint="eastAsia" w:cs="经典美黑简" w:asciiTheme="minorEastAsia" w:hAnsiTheme="minorEastAsia" w:eastAsiaTheme="minorEastAsia"/>
        <w:sz w:val="30"/>
        <w:szCs w:val="3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5441315</wp:posOffset>
          </wp:positionH>
          <wp:positionV relativeFrom="paragraph">
            <wp:posOffset>-276225</wp:posOffset>
          </wp:positionV>
          <wp:extent cx="704850" cy="713105"/>
          <wp:effectExtent l="19050" t="0" r="0" b="0"/>
          <wp:wrapNone/>
          <wp:docPr id="2" name="图片 1" descr="cummin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ummins 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712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cs="经典美黑简" w:asciiTheme="minorEastAsia" w:hAnsiTheme="minorEastAsia" w:eastAsiaTheme="minorEastAsia"/>
        <w:sz w:val="30"/>
        <w:szCs w:val="30"/>
        <w:lang w:eastAsia="zh-TW"/>
      </w:rPr>
      <w:t>康明斯電力優化人們的生活</w:t>
    </w:r>
  </w:p>
  <w:p>
    <w:pPr>
      <w:pStyle w:val="8"/>
      <w:pBdr>
        <w:bottom w:val="single" w:color="auto" w:sz="6" w:space="0"/>
      </w:pBdr>
      <w:ind w:left="4290" w:hanging="4290" w:hangingChars="1430"/>
      <w:rPr>
        <w:rFonts w:cs="经典美黑简" w:asciiTheme="minorEastAsia" w:hAnsiTheme="minorEastAsia" w:eastAsiaTheme="minorEastAsia"/>
        <w:sz w:val="30"/>
        <w:szCs w:val="30"/>
      </w:rPr>
    </w:pPr>
    <w:r>
      <w:rPr>
        <w:rFonts w:hint="eastAsia" w:cs="经典美黑简" w:asciiTheme="minorEastAsia" w:hAnsiTheme="minorEastAsia" w:eastAsiaTheme="minorEastAsia"/>
        <w:sz w:val="30"/>
        <w:szCs w:val="30"/>
        <w:lang w:eastAsia="zh-TW"/>
      </w:rPr>
      <w:t>康明斯電力（東莞）有限公司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YwZjlkMWJjMWVjMzY0ODdhNjZkYTY2ODc0Y2M0MzMifQ=="/>
  </w:docVars>
  <w:rsids>
    <w:rsidRoot w:val="00516975"/>
    <w:rsid w:val="00001FFC"/>
    <w:rsid w:val="00006B53"/>
    <w:rsid w:val="000101C4"/>
    <w:rsid w:val="0002669E"/>
    <w:rsid w:val="000268E4"/>
    <w:rsid w:val="00031F74"/>
    <w:rsid w:val="00042369"/>
    <w:rsid w:val="00061DBE"/>
    <w:rsid w:val="00062A38"/>
    <w:rsid w:val="00070D2A"/>
    <w:rsid w:val="00075C77"/>
    <w:rsid w:val="0008421C"/>
    <w:rsid w:val="00086507"/>
    <w:rsid w:val="00097092"/>
    <w:rsid w:val="000A20E5"/>
    <w:rsid w:val="000A20EC"/>
    <w:rsid w:val="000A76CF"/>
    <w:rsid w:val="000B4145"/>
    <w:rsid w:val="000C1089"/>
    <w:rsid w:val="000D222E"/>
    <w:rsid w:val="000E138D"/>
    <w:rsid w:val="000E1587"/>
    <w:rsid w:val="000F3B04"/>
    <w:rsid w:val="000F604D"/>
    <w:rsid w:val="000F7C76"/>
    <w:rsid w:val="0010101C"/>
    <w:rsid w:val="00105371"/>
    <w:rsid w:val="00110484"/>
    <w:rsid w:val="00126D22"/>
    <w:rsid w:val="00131FED"/>
    <w:rsid w:val="001457FC"/>
    <w:rsid w:val="00152585"/>
    <w:rsid w:val="00160CFE"/>
    <w:rsid w:val="00170F60"/>
    <w:rsid w:val="00174386"/>
    <w:rsid w:val="00176E80"/>
    <w:rsid w:val="0018192D"/>
    <w:rsid w:val="00185A17"/>
    <w:rsid w:val="00185CB3"/>
    <w:rsid w:val="0019545E"/>
    <w:rsid w:val="001A1931"/>
    <w:rsid w:val="001A3354"/>
    <w:rsid w:val="001A3370"/>
    <w:rsid w:val="001B16F3"/>
    <w:rsid w:val="001B556E"/>
    <w:rsid w:val="001B586F"/>
    <w:rsid w:val="001C0C21"/>
    <w:rsid w:val="001D3BEB"/>
    <w:rsid w:val="001D6DFA"/>
    <w:rsid w:val="001E50CB"/>
    <w:rsid w:val="001F398E"/>
    <w:rsid w:val="001F5B1A"/>
    <w:rsid w:val="001F5E44"/>
    <w:rsid w:val="001F6B56"/>
    <w:rsid w:val="00207106"/>
    <w:rsid w:val="0021074B"/>
    <w:rsid w:val="0021312E"/>
    <w:rsid w:val="00215F59"/>
    <w:rsid w:val="00241802"/>
    <w:rsid w:val="002465E1"/>
    <w:rsid w:val="00255DCB"/>
    <w:rsid w:val="00256F4A"/>
    <w:rsid w:val="00261C24"/>
    <w:rsid w:val="00262EF7"/>
    <w:rsid w:val="00267652"/>
    <w:rsid w:val="00271102"/>
    <w:rsid w:val="002741FF"/>
    <w:rsid w:val="002778A5"/>
    <w:rsid w:val="00282580"/>
    <w:rsid w:val="00290F53"/>
    <w:rsid w:val="002917B5"/>
    <w:rsid w:val="00297645"/>
    <w:rsid w:val="002A2AFD"/>
    <w:rsid w:val="002A3821"/>
    <w:rsid w:val="002A4C8E"/>
    <w:rsid w:val="002B1998"/>
    <w:rsid w:val="002C2770"/>
    <w:rsid w:val="002D1720"/>
    <w:rsid w:val="002D4337"/>
    <w:rsid w:val="002E33DB"/>
    <w:rsid w:val="002E770D"/>
    <w:rsid w:val="002F2C71"/>
    <w:rsid w:val="002F3750"/>
    <w:rsid w:val="00307E92"/>
    <w:rsid w:val="00307EAE"/>
    <w:rsid w:val="003142CB"/>
    <w:rsid w:val="00314F4B"/>
    <w:rsid w:val="00322B4B"/>
    <w:rsid w:val="0034015C"/>
    <w:rsid w:val="0034535D"/>
    <w:rsid w:val="00345E33"/>
    <w:rsid w:val="00346A03"/>
    <w:rsid w:val="00346C50"/>
    <w:rsid w:val="003524B2"/>
    <w:rsid w:val="003614D7"/>
    <w:rsid w:val="0036260A"/>
    <w:rsid w:val="003739D7"/>
    <w:rsid w:val="0037416D"/>
    <w:rsid w:val="00374C6A"/>
    <w:rsid w:val="00380B10"/>
    <w:rsid w:val="00380C74"/>
    <w:rsid w:val="003813F1"/>
    <w:rsid w:val="00382C83"/>
    <w:rsid w:val="003875FA"/>
    <w:rsid w:val="00391391"/>
    <w:rsid w:val="00393901"/>
    <w:rsid w:val="003A041C"/>
    <w:rsid w:val="003A0839"/>
    <w:rsid w:val="003A3818"/>
    <w:rsid w:val="003A5DD2"/>
    <w:rsid w:val="003A769E"/>
    <w:rsid w:val="003C0991"/>
    <w:rsid w:val="003C20B8"/>
    <w:rsid w:val="003C3266"/>
    <w:rsid w:val="003C502E"/>
    <w:rsid w:val="003C72E8"/>
    <w:rsid w:val="003C76B3"/>
    <w:rsid w:val="003D0458"/>
    <w:rsid w:val="003E4C68"/>
    <w:rsid w:val="003F7560"/>
    <w:rsid w:val="00401934"/>
    <w:rsid w:val="004076F0"/>
    <w:rsid w:val="00427F4B"/>
    <w:rsid w:val="0043003E"/>
    <w:rsid w:val="0043296A"/>
    <w:rsid w:val="00436E8B"/>
    <w:rsid w:val="00441B06"/>
    <w:rsid w:val="00441BC0"/>
    <w:rsid w:val="004473AB"/>
    <w:rsid w:val="004604A4"/>
    <w:rsid w:val="0046752C"/>
    <w:rsid w:val="00476CDA"/>
    <w:rsid w:val="0048477E"/>
    <w:rsid w:val="004859B1"/>
    <w:rsid w:val="00486DAD"/>
    <w:rsid w:val="00490F51"/>
    <w:rsid w:val="004960C5"/>
    <w:rsid w:val="004A46A9"/>
    <w:rsid w:val="004C0A53"/>
    <w:rsid w:val="004C3510"/>
    <w:rsid w:val="004D2635"/>
    <w:rsid w:val="004D45B5"/>
    <w:rsid w:val="004D5533"/>
    <w:rsid w:val="004E40A9"/>
    <w:rsid w:val="00500E40"/>
    <w:rsid w:val="00502D7B"/>
    <w:rsid w:val="00511088"/>
    <w:rsid w:val="005126E8"/>
    <w:rsid w:val="00516975"/>
    <w:rsid w:val="005244A6"/>
    <w:rsid w:val="00543058"/>
    <w:rsid w:val="0054784C"/>
    <w:rsid w:val="00550A0D"/>
    <w:rsid w:val="0057692E"/>
    <w:rsid w:val="005927D7"/>
    <w:rsid w:val="00595D4F"/>
    <w:rsid w:val="005A3860"/>
    <w:rsid w:val="005A5F85"/>
    <w:rsid w:val="005B1FE1"/>
    <w:rsid w:val="005C37C1"/>
    <w:rsid w:val="005D2869"/>
    <w:rsid w:val="005F50FA"/>
    <w:rsid w:val="005F69D9"/>
    <w:rsid w:val="005F77A8"/>
    <w:rsid w:val="0061629E"/>
    <w:rsid w:val="006227BE"/>
    <w:rsid w:val="006378DE"/>
    <w:rsid w:val="006430E1"/>
    <w:rsid w:val="006508D4"/>
    <w:rsid w:val="00651CB0"/>
    <w:rsid w:val="00653BCB"/>
    <w:rsid w:val="006578F9"/>
    <w:rsid w:val="006776EC"/>
    <w:rsid w:val="00677CD3"/>
    <w:rsid w:val="006834F7"/>
    <w:rsid w:val="00684AEE"/>
    <w:rsid w:val="00686354"/>
    <w:rsid w:val="006945B2"/>
    <w:rsid w:val="006A5E5A"/>
    <w:rsid w:val="006B3844"/>
    <w:rsid w:val="006C27C2"/>
    <w:rsid w:val="006C4229"/>
    <w:rsid w:val="006E240F"/>
    <w:rsid w:val="006E3D97"/>
    <w:rsid w:val="006E5A5D"/>
    <w:rsid w:val="006E6A52"/>
    <w:rsid w:val="006E7182"/>
    <w:rsid w:val="006F4B88"/>
    <w:rsid w:val="006F74E0"/>
    <w:rsid w:val="007063AD"/>
    <w:rsid w:val="00711B6C"/>
    <w:rsid w:val="00712AD2"/>
    <w:rsid w:val="00734867"/>
    <w:rsid w:val="007467C2"/>
    <w:rsid w:val="00751C02"/>
    <w:rsid w:val="0076114A"/>
    <w:rsid w:val="007617FB"/>
    <w:rsid w:val="00766FBD"/>
    <w:rsid w:val="00780441"/>
    <w:rsid w:val="00794AA3"/>
    <w:rsid w:val="00795480"/>
    <w:rsid w:val="00796D42"/>
    <w:rsid w:val="007A39FF"/>
    <w:rsid w:val="007A48DC"/>
    <w:rsid w:val="007B7263"/>
    <w:rsid w:val="007C2C67"/>
    <w:rsid w:val="007C4230"/>
    <w:rsid w:val="007D3495"/>
    <w:rsid w:val="007D3CD5"/>
    <w:rsid w:val="007E2189"/>
    <w:rsid w:val="007E50FB"/>
    <w:rsid w:val="007E6592"/>
    <w:rsid w:val="0080231B"/>
    <w:rsid w:val="00824E7D"/>
    <w:rsid w:val="00826386"/>
    <w:rsid w:val="00832FB5"/>
    <w:rsid w:val="0085010B"/>
    <w:rsid w:val="00852A99"/>
    <w:rsid w:val="008556E0"/>
    <w:rsid w:val="00862A73"/>
    <w:rsid w:val="00877B63"/>
    <w:rsid w:val="00893864"/>
    <w:rsid w:val="008A716C"/>
    <w:rsid w:val="008B0726"/>
    <w:rsid w:val="008B21C7"/>
    <w:rsid w:val="008D001D"/>
    <w:rsid w:val="008F3D96"/>
    <w:rsid w:val="008F5A9D"/>
    <w:rsid w:val="00902680"/>
    <w:rsid w:val="009066FA"/>
    <w:rsid w:val="0091513D"/>
    <w:rsid w:val="00924B93"/>
    <w:rsid w:val="0093538B"/>
    <w:rsid w:val="00936DC4"/>
    <w:rsid w:val="00944D7A"/>
    <w:rsid w:val="00946B51"/>
    <w:rsid w:val="009528DF"/>
    <w:rsid w:val="00955BBA"/>
    <w:rsid w:val="009568D0"/>
    <w:rsid w:val="0096403A"/>
    <w:rsid w:val="009648E0"/>
    <w:rsid w:val="00964FB0"/>
    <w:rsid w:val="00965167"/>
    <w:rsid w:val="009831C0"/>
    <w:rsid w:val="00984DA2"/>
    <w:rsid w:val="009A267A"/>
    <w:rsid w:val="009B26E3"/>
    <w:rsid w:val="009B49AA"/>
    <w:rsid w:val="009B5289"/>
    <w:rsid w:val="009B5F64"/>
    <w:rsid w:val="009D018B"/>
    <w:rsid w:val="009E0994"/>
    <w:rsid w:val="009E749E"/>
    <w:rsid w:val="00A019CD"/>
    <w:rsid w:val="00A155B6"/>
    <w:rsid w:val="00A2121B"/>
    <w:rsid w:val="00A21256"/>
    <w:rsid w:val="00A22F2B"/>
    <w:rsid w:val="00A25464"/>
    <w:rsid w:val="00A3740C"/>
    <w:rsid w:val="00A612EC"/>
    <w:rsid w:val="00A90693"/>
    <w:rsid w:val="00A936A0"/>
    <w:rsid w:val="00A960E8"/>
    <w:rsid w:val="00AA3B2C"/>
    <w:rsid w:val="00AA4AF6"/>
    <w:rsid w:val="00AA650F"/>
    <w:rsid w:val="00AA775C"/>
    <w:rsid w:val="00AB704D"/>
    <w:rsid w:val="00AC0CA3"/>
    <w:rsid w:val="00AC3306"/>
    <w:rsid w:val="00AD6A09"/>
    <w:rsid w:val="00AE5718"/>
    <w:rsid w:val="00AF1EC6"/>
    <w:rsid w:val="00AF60FD"/>
    <w:rsid w:val="00B064CA"/>
    <w:rsid w:val="00B130BF"/>
    <w:rsid w:val="00B22B59"/>
    <w:rsid w:val="00B25911"/>
    <w:rsid w:val="00B267E0"/>
    <w:rsid w:val="00B2708B"/>
    <w:rsid w:val="00B40075"/>
    <w:rsid w:val="00B42E4E"/>
    <w:rsid w:val="00B461A0"/>
    <w:rsid w:val="00B51AB2"/>
    <w:rsid w:val="00B53BC5"/>
    <w:rsid w:val="00B54458"/>
    <w:rsid w:val="00B55F76"/>
    <w:rsid w:val="00B67898"/>
    <w:rsid w:val="00B708F0"/>
    <w:rsid w:val="00B82651"/>
    <w:rsid w:val="00B92676"/>
    <w:rsid w:val="00B93A14"/>
    <w:rsid w:val="00B93FE6"/>
    <w:rsid w:val="00B94B19"/>
    <w:rsid w:val="00BB17F0"/>
    <w:rsid w:val="00BB2A5E"/>
    <w:rsid w:val="00BD7794"/>
    <w:rsid w:val="00BE1BDA"/>
    <w:rsid w:val="00BF4049"/>
    <w:rsid w:val="00C07C0A"/>
    <w:rsid w:val="00C20178"/>
    <w:rsid w:val="00C21086"/>
    <w:rsid w:val="00C432F1"/>
    <w:rsid w:val="00C473C1"/>
    <w:rsid w:val="00C744BE"/>
    <w:rsid w:val="00C81A57"/>
    <w:rsid w:val="00C826B3"/>
    <w:rsid w:val="00CA5359"/>
    <w:rsid w:val="00CB0666"/>
    <w:rsid w:val="00CB12F7"/>
    <w:rsid w:val="00CD1279"/>
    <w:rsid w:val="00CD1ECF"/>
    <w:rsid w:val="00CE05B4"/>
    <w:rsid w:val="00CE0E22"/>
    <w:rsid w:val="00CE41E9"/>
    <w:rsid w:val="00CE73F2"/>
    <w:rsid w:val="00CF322E"/>
    <w:rsid w:val="00CF7852"/>
    <w:rsid w:val="00D10BE7"/>
    <w:rsid w:val="00D36D5A"/>
    <w:rsid w:val="00D43724"/>
    <w:rsid w:val="00D51383"/>
    <w:rsid w:val="00D53813"/>
    <w:rsid w:val="00D61230"/>
    <w:rsid w:val="00D66DC3"/>
    <w:rsid w:val="00D719DE"/>
    <w:rsid w:val="00D775B0"/>
    <w:rsid w:val="00D775E0"/>
    <w:rsid w:val="00D86ABB"/>
    <w:rsid w:val="00D90A61"/>
    <w:rsid w:val="00D91081"/>
    <w:rsid w:val="00D971C9"/>
    <w:rsid w:val="00DB3399"/>
    <w:rsid w:val="00DB6DCE"/>
    <w:rsid w:val="00DC4598"/>
    <w:rsid w:val="00DC4BFA"/>
    <w:rsid w:val="00DC50FB"/>
    <w:rsid w:val="00DD3EA9"/>
    <w:rsid w:val="00DE4E65"/>
    <w:rsid w:val="00DE51DD"/>
    <w:rsid w:val="00DF31F9"/>
    <w:rsid w:val="00DF6140"/>
    <w:rsid w:val="00E11C98"/>
    <w:rsid w:val="00E14B17"/>
    <w:rsid w:val="00E165CB"/>
    <w:rsid w:val="00E25A9D"/>
    <w:rsid w:val="00E441BB"/>
    <w:rsid w:val="00E4551F"/>
    <w:rsid w:val="00E470C1"/>
    <w:rsid w:val="00E57414"/>
    <w:rsid w:val="00E722B9"/>
    <w:rsid w:val="00E739F3"/>
    <w:rsid w:val="00E83B6B"/>
    <w:rsid w:val="00E86095"/>
    <w:rsid w:val="00E87428"/>
    <w:rsid w:val="00EA4892"/>
    <w:rsid w:val="00EA651C"/>
    <w:rsid w:val="00EB5501"/>
    <w:rsid w:val="00EC0379"/>
    <w:rsid w:val="00ED4ABC"/>
    <w:rsid w:val="00EE1E71"/>
    <w:rsid w:val="00F106DC"/>
    <w:rsid w:val="00F10739"/>
    <w:rsid w:val="00F12A36"/>
    <w:rsid w:val="00F152FB"/>
    <w:rsid w:val="00F203DD"/>
    <w:rsid w:val="00F40AC0"/>
    <w:rsid w:val="00F43C78"/>
    <w:rsid w:val="00F45C55"/>
    <w:rsid w:val="00F47AE5"/>
    <w:rsid w:val="00F55793"/>
    <w:rsid w:val="00F56361"/>
    <w:rsid w:val="00F56E1A"/>
    <w:rsid w:val="00F608EF"/>
    <w:rsid w:val="00F63518"/>
    <w:rsid w:val="00F842C5"/>
    <w:rsid w:val="00F8579B"/>
    <w:rsid w:val="00F86A31"/>
    <w:rsid w:val="00F87A17"/>
    <w:rsid w:val="00F90EA2"/>
    <w:rsid w:val="00F93E3A"/>
    <w:rsid w:val="00F96BD1"/>
    <w:rsid w:val="00FB00B8"/>
    <w:rsid w:val="00FB333F"/>
    <w:rsid w:val="00FC093A"/>
    <w:rsid w:val="00FC3D23"/>
    <w:rsid w:val="00FD1A0D"/>
    <w:rsid w:val="00FD1B40"/>
    <w:rsid w:val="00FE1F01"/>
    <w:rsid w:val="00FF0C25"/>
    <w:rsid w:val="00FF32AD"/>
    <w:rsid w:val="00FF5FD7"/>
    <w:rsid w:val="354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2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22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8"/>
    <w:uiPriority w:val="0"/>
    <w:rPr>
      <w:sz w:val="18"/>
      <w:szCs w:val="18"/>
    </w:rPr>
  </w:style>
  <w:style w:type="paragraph" w:styleId="7">
    <w:name w:val="footer"/>
    <w:basedOn w:val="1"/>
    <w:link w:val="2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uiPriority w:val="0"/>
    <w:rPr>
      <w:bCs/>
      <w:sz w:val="28"/>
    </w:rPr>
  </w:style>
  <w:style w:type="paragraph" w:styleId="10">
    <w:name w:val="HTML Preformatted"/>
    <w:basedOn w:val="1"/>
    <w:link w:val="20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iPriority w:val="0"/>
    <w:rPr>
      <w:color w:val="0000FF"/>
      <w:u w:val="single"/>
    </w:rPr>
  </w:style>
  <w:style w:type="character" w:customStyle="1" w:styleId="17">
    <w:name w:val="页眉 Char"/>
    <w:basedOn w:val="14"/>
    <w:link w:val="8"/>
    <w:uiPriority w:val="99"/>
    <w:rPr>
      <w:kern w:val="2"/>
      <w:sz w:val="18"/>
      <w:szCs w:val="18"/>
    </w:rPr>
  </w:style>
  <w:style w:type="character" w:customStyle="1" w:styleId="18">
    <w:name w:val="批注框文本 Char"/>
    <w:basedOn w:val="14"/>
    <w:link w:val="6"/>
    <w:uiPriority w:val="0"/>
    <w:rPr>
      <w:kern w:val="2"/>
      <w:sz w:val="18"/>
      <w:szCs w:val="18"/>
    </w:rPr>
  </w:style>
  <w:style w:type="paragraph" w:styleId="1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HTML 预设格式 Char"/>
    <w:basedOn w:val="14"/>
    <w:link w:val="10"/>
    <w:uiPriority w:val="99"/>
    <w:rPr>
      <w:rFonts w:ascii="宋体" w:hAnsi="宋体" w:cs="宋体"/>
      <w:sz w:val="24"/>
      <w:szCs w:val="24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新宋体" w:hAnsi="Times New Roman" w:eastAsia="新宋体" w:cs="新宋体"/>
      <w:color w:val="000000"/>
      <w:sz w:val="24"/>
      <w:szCs w:val="24"/>
      <w:lang w:val="en-US" w:eastAsia="zh-CN" w:bidi="ar-SA"/>
    </w:rPr>
  </w:style>
  <w:style w:type="character" w:customStyle="1" w:styleId="22">
    <w:name w:val="正文文本缩进 Char"/>
    <w:basedOn w:val="14"/>
    <w:link w:val="5"/>
    <w:uiPriority w:val="0"/>
    <w:rPr>
      <w:kern w:val="2"/>
      <w:sz w:val="21"/>
      <w:szCs w:val="24"/>
    </w:rPr>
  </w:style>
  <w:style w:type="character" w:customStyle="1" w:styleId="23">
    <w:name w:val="页脚 Char"/>
    <w:basedOn w:val="14"/>
    <w:link w:val="7"/>
    <w:qFormat/>
    <w:uiPriority w:val="99"/>
    <w:rPr>
      <w:kern w:val="2"/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sty14huic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6">
    <w:name w:val="标题 4 Char"/>
    <w:basedOn w:val="14"/>
    <w:link w:val="4"/>
    <w:qFormat/>
    <w:uiPriority w:val="9"/>
    <w:rPr>
      <w:rFonts w:ascii="宋体" w:hAnsi="宋体" w:cs="宋体"/>
      <w:b/>
      <w:bCs/>
      <w:sz w:val="24"/>
      <w:szCs w:val="24"/>
    </w:rPr>
  </w:style>
  <w:style w:type="character" w:customStyle="1" w:styleId="27">
    <w:name w:val="标题 1 Char"/>
    <w:basedOn w:val="14"/>
    <w:link w:val="2"/>
    <w:uiPriority w:val="0"/>
    <w:rPr>
      <w:b/>
      <w:bCs/>
      <w:kern w:val="44"/>
      <w:sz w:val="44"/>
      <w:szCs w:val="44"/>
    </w:rPr>
  </w:style>
  <w:style w:type="character" w:customStyle="1" w:styleId="28">
    <w:name w:val="标题 2 Char"/>
    <w:basedOn w:val="14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9">
    <w:name w:val="sty13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93B7B9-FCCA-4D8D-B931-CCD24DE018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851</Words>
  <Characters>1037</Characters>
  <Lines>8</Lines>
  <Paragraphs>2</Paragraphs>
  <TotalTime>1</TotalTime>
  <ScaleCrop>false</ScaleCrop>
  <LinksUpToDate>false</LinksUpToDate>
  <CharactersWithSpaces>1114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2022-12-12T13:32:00Z</dcterms:created>
  <dc:creator>User</dc:creator>
  <cp:lastModifiedBy>-</cp:lastModifiedBy>
  <cp:lastPrinted>2020-04-03T01:17:00Z</cp:lastPrinted>
  <dcterms:modified xsi:type="dcterms:W3CDTF">2022-12-12T13:44:14Z</dcterms:modified>
  <dc:title>甲方：                                     （以下简称甲方）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4357EECCEAE04EF5B3D6218580C60538</vt:lpwstr>
  </property>
</Properties>
</file>